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8.0 -->
  <w:body>
    <w:p>
      <w:pPr>
        <w:bidi w:val="0"/>
        <w:spacing w:before="0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pt;height:728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2240" w:h="15840"/>
          <w:pgMar w:top="640" w:right="1140" w:bottom="640" w:left="1160" w:header="720" w:footer="720"/>
          <w:cols w:space="720"/>
          <w:titlePg w:val="0"/>
        </w:sectPr>
      </w:pPr>
    </w:p>
    <w:p w:rsidR="00DE337C" w:rsidP="00A76A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560BE9" w:rsidR="00A76A07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Муниципальное бюджетное общеобразовательное учреждение средняя общеобразовательная школа №36 с.</w:t>
      </w:r>
      <w:r w:rsidR="00560BE9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560BE9" w:rsidR="00A76A07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Дефановка муниципального образования Туапсинский район</w:t>
      </w:r>
    </w:p>
    <w:p w:rsidR="00E8602F" w:rsidP="00A76A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E8602F" w:rsidRPr="00E8602F" w:rsidP="00A76A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BA255F" w:rsidRPr="00560BE9" w:rsidP="00A76A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Tr="00B5432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73" w:type="dxa"/>
          </w:tcPr>
          <w:p w:rsidR="006E1004" w:rsidRPr="00560BE9" w:rsidP="006E10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004" w:rsidRPr="00560BE9" w:rsidP="006E10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1EF">
              <w:rPr>
                <w:rFonts w:eastAsia="Calibri"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560BE9" w:rsidP="006E10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BE9">
              <w:rPr>
                <w:rFonts w:eastAsia="Calibri"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560BE9" w:rsidP="006E10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BE9">
              <w:rPr>
                <w:rFonts w:eastAsia="Calibri"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560BE9" w:rsidP="006E10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BE9">
              <w:rPr>
                <w:rFonts w:eastAsia="Calibri" w:asciiTheme="majorBidi" w:hAnsiTheme="majorBidi" w:cstheme="majorBidi"/>
                <w:sz w:val="24"/>
                <w:szCs w:val="24"/>
              </w:rPr>
              <w:t>Штырхун</w:t>
            </w:r>
            <w:r w:rsidRPr="00560BE9">
              <w:rPr>
                <w:rFonts w:eastAsia="Calibri" w:asciiTheme="majorBidi" w:hAnsiTheme="majorBidi" w:cstheme="majorBidi"/>
                <w:sz w:val="24"/>
                <w:szCs w:val="24"/>
              </w:rPr>
              <w:t xml:space="preserve"> А. С.</w:t>
            </w:r>
          </w:p>
          <w:p w:rsidR="006E1004" w:rsidRPr="00C521EF" w:rsidP="006E10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21EF">
              <w:rPr>
                <w:rFonts w:eastAsia="Calibri"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eastAsia="Calibri"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Pr="00C521EF">
              <w:rPr>
                <w:rFonts w:eastAsia="Calibri"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P="00DB1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21EF">
              <w:rPr>
                <w:rFonts w:eastAsia="Calibri"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eastAsia="Calibri"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C521EF" w:rsidP="006E10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004" w:rsidRPr="00C521EF" w:rsidP="00CA5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60BE9" w:rsidP="007B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E5F" w:rsidRPr="00560BE9" w:rsidP="00045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1EF">
              <w:rPr>
                <w:rFonts w:eastAsia="Calibri"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560BE9" w:rsidP="007B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BE9">
              <w:rPr>
                <w:rFonts w:eastAsia="Calibri" w:asciiTheme="majorBidi" w:hAnsiTheme="majorBidi" w:cstheme="majorBidi"/>
                <w:sz w:val="24"/>
                <w:szCs w:val="24"/>
              </w:rPr>
              <w:t>председатель профсоюзной организации</w:t>
            </w:r>
          </w:p>
          <w:p w:rsidR="007B5622" w:rsidRPr="00560BE9" w:rsidP="007B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BE9">
              <w:rPr>
                <w:rFonts w:eastAsia="Calibri" w:asciiTheme="majorBidi" w:hAnsiTheme="majorBidi" w:cstheme="majorBidi"/>
                <w:sz w:val="24"/>
                <w:szCs w:val="24"/>
              </w:rPr>
              <w:t>Гришина Г. И.</w:t>
            </w:r>
          </w:p>
          <w:p w:rsidR="007B5622" w:rsidRPr="00C521EF" w:rsidP="007B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21EF">
              <w:rPr>
                <w:rFonts w:eastAsia="Calibri"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eastAsia="Calibri"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Pr="00C521EF">
              <w:rPr>
                <w:rFonts w:eastAsia="Calibri"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P="007B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21EF">
              <w:rPr>
                <w:rFonts w:eastAsia="Calibri"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eastAsia="Calibri"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P="007B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60BE9" w:rsidP="007B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E5F" w:rsidRPr="00560BE9" w:rsidP="00045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1EF">
              <w:rPr>
                <w:rFonts w:eastAsia="Calibri"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560BE9" w:rsidP="007B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BE9">
              <w:rPr>
                <w:rFonts w:eastAsia="Calibri"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560BE9" w:rsidP="007B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BE9">
              <w:rPr>
                <w:rFonts w:eastAsia="Calibri" w:asciiTheme="majorBidi" w:hAnsiTheme="majorBidi" w:cstheme="majorBidi"/>
                <w:sz w:val="24"/>
                <w:szCs w:val="24"/>
              </w:rPr>
              <w:t>Штырхун</w:t>
            </w:r>
            <w:r w:rsidRPr="00560BE9">
              <w:rPr>
                <w:rFonts w:eastAsia="Calibri" w:asciiTheme="majorBidi" w:hAnsiTheme="majorBidi" w:cstheme="majorBidi"/>
                <w:sz w:val="24"/>
                <w:szCs w:val="24"/>
              </w:rPr>
              <w:t xml:space="preserve"> А. С.</w:t>
            </w:r>
          </w:p>
          <w:p w:rsidR="007B5622" w:rsidRPr="00C521EF" w:rsidP="007B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21EF">
              <w:rPr>
                <w:rFonts w:eastAsia="Calibri"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eastAsia="Calibri"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Pr="00C521EF">
              <w:rPr>
                <w:rFonts w:eastAsia="Calibri"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P="007B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21EF">
              <w:rPr>
                <w:rFonts w:eastAsia="Calibri"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eastAsia="Calibri"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P="007B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5D63" w:rsidRPr="006E1004" w:rsidP="00CA5D63">
      <w:pPr>
        <w:spacing w:after="160" w:line="259" w:lineRule="auto"/>
        <w:jc w:val="center"/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</w:pPr>
    </w:p>
    <w:p w:rsidR="00B54321" w:rsidP="00CA5D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C21C9" w:rsidP="00CA5D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9B6A45" w:rsidP="00CA5D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9B6A45" w:rsidP="00CA5D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C21C9" w:rsidP="00CA5D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B54321" w:rsidP="00CA5D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30678A" w:rsidRPr="006E1004" w:rsidP="00CA5D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УЧЕБНЫЙ ПЛАН</w:t>
      </w:r>
    </w:p>
    <w:p w:rsidR="00E24C8D" w:rsidRPr="00BA255F" w:rsidP="0034431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BA255F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основного общего образования</w:t>
      </w:r>
    </w:p>
    <w:p w:rsidR="0030678A" w:rsidRPr="006E1004" w:rsidP="00CA5D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на </w:t>
      </w:r>
      <w:r w:rsidRPr="00BA255F" w:rsidR="00BA6E11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202</w:t>
      </w:r>
      <w:r w:rsidR="00560BE9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4</w:t>
      </w:r>
      <w:r w:rsidRPr="00BA255F" w:rsidR="00BA6E11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="00BA6E11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–</w:t>
      </w:r>
      <w:r w:rsidRPr="00BA255F" w:rsidR="006A6072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BA255F" w:rsidR="00BA6E11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202</w:t>
      </w:r>
      <w:r w:rsidR="00560BE9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5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учебный год</w:t>
      </w:r>
    </w:p>
    <w:p w:rsidR="0030678A" w:rsidRPr="006E1004" w:rsidP="00CA5D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30678A" w:rsidP="00CA5D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432399" w:rsidP="00CA5D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432399" w:rsidP="00CA5D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804FE3" w:rsidP="00CA5D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30678A" w:rsidRPr="006E1004" w:rsidP="00560BE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560BE9" w:rsidP="00F9365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BA255F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Туапсинский муниципальный район, Краснодарский край</w:t>
      </w:r>
    </w:p>
    <w:p w:rsidR="00F93659" w:rsidRPr="00BA255F" w:rsidP="00F9365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BA255F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202</w:t>
      </w:r>
      <w:r w:rsidR="00560BE9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4</w:t>
      </w:r>
    </w:p>
    <w:p w:rsidR="0030678A" w:rsidRPr="00BA255F" w:rsidP="001A682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BA255F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br w:type="page"/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ПОЯСНИТЕЛЬНАЯ ЗАПИСКА</w:t>
      </w:r>
    </w:p>
    <w:p w:rsidR="0030678A" w:rsidRPr="006E1004" w:rsidP="00613F43">
      <w:pPr>
        <w:spacing w:after="16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13F43" w:rsidRPr="006E1004" w:rsidP="00613F43">
      <w:pPr>
        <w:spacing w:after="16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Учебный план </w:t>
      </w:r>
      <w:r w:rsidR="006136E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основного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общего образования</w:t>
      </w:r>
      <w:r w:rsidRPr="00BA255F" w:rsidR="00B645AA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Муниципальное бюджетное общеобразовательное учреждение средняя общеобразовательная школа №36 с.</w:t>
      </w:r>
      <w:r w:rsidR="00560BE9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BA255F" w:rsidR="00B645AA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Дефановка муниципального образования Туапсинский район</w:t>
      </w:r>
      <w:r w:rsidRPr="00BA255F" w:rsidR="00B645AA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(далее - учебный план) для </w:t>
      </w:r>
      <w:r w:rsidR="006136E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5-9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классов, реализующих</w:t>
      </w:r>
      <w:r w:rsidRPr="006E1004" w:rsidR="00EA1496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основную образовательную программу </w:t>
      </w:r>
      <w:r w:rsidR="006136E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основного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общего образования, соответствующ</w:t>
      </w:r>
      <w:r w:rsidRPr="006E1004" w:rsidR="001B121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ую</w:t>
      </w:r>
      <w:r w:rsidR="006136E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ФГОС О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ОО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(приказ Министерства просвещения Российской Федерации от 31.05.2021 № 28</w:t>
      </w:r>
      <w:r w:rsidR="006136E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7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«Об утверждении федерального государственного образовательного стандарта </w:t>
      </w:r>
      <w:r w:rsidR="006136E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основного</w:t>
      </w:r>
      <w:r w:rsidRPr="006E1004" w:rsidR="0031079C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общего образования»)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, </w:t>
      </w:r>
      <w:r w:rsidRPr="006E1004" w:rsidR="00FC2435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P="001A75C4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Учебный план является частью образовательной программы</w:t>
      </w:r>
      <w:r w:rsidRPr="006E1004" w:rsidR="003C798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BA255F" w:rsidR="00EE0C26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Муниципальное бюджетное общеобразовательное учреждение средняя общеобразовательная школа №36 с.</w:t>
      </w:r>
      <w:r w:rsidR="00560BE9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BA255F" w:rsidR="00EE0C26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Дефановка муниципального образования Туапсинский район</w:t>
      </w:r>
      <w:r w:rsidRPr="006E1004" w:rsidR="003C798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,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разработанной в соответствии с ФГОС </w:t>
      </w:r>
      <w:r w:rsidR="006136E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основного</w:t>
      </w:r>
      <w:r w:rsidRPr="006E1004" w:rsidR="003C798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общего образования</w:t>
      </w:r>
      <w:r w:rsidRPr="006E1004" w:rsidR="001B121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,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с учетом </w:t>
      </w:r>
      <w:r w:rsidR="0088256D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Федеральной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образовательн</w:t>
      </w:r>
      <w:r w:rsidR="0088256D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ой</w:t>
      </w:r>
      <w:r w:rsidRPr="006E1004" w:rsidR="003C798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программ</w:t>
      </w:r>
      <w:r w:rsidR="0088256D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ой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="006136E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основного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общего образования</w:t>
      </w:r>
      <w:r w:rsidRPr="006E1004" w:rsidR="001B121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,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и обеспечивает выполнение</w:t>
      </w:r>
      <w:r w:rsidRPr="006E1004" w:rsidR="003C798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санитарно-эпидемиологических требований СП 2.4.3648-20 и</w:t>
      </w:r>
      <w:r w:rsidRPr="006E1004" w:rsidR="003C798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гигиенических нормативов и требований СанПиН 1.2.3685-21.</w:t>
      </w:r>
    </w:p>
    <w:p w:rsidR="00C91579" w:rsidRPr="006E1004" w:rsidP="00C91579">
      <w:pPr>
        <w:spacing w:after="16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Учебный год в </w:t>
      </w:r>
      <w:r w:rsidRPr="00BA255F" w:rsidR="00EE0C26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Муниципальное бюджетное общеобразовательное учреждение средняя общеобразовательная школа №36 с.</w:t>
      </w:r>
      <w:r w:rsidR="00560BE9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BA255F" w:rsidR="00EE0C26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Дефановка муниципального образования Туапсинский район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начинается</w:t>
      </w:r>
      <w:r w:rsidRPr="00BA255F" w:rsidR="00806306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BA255F" w:rsidR="00EE0C26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02.09.2024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и заканчивается </w:t>
      </w:r>
      <w:r w:rsidRPr="00BA255F" w:rsidR="00806306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26.05.2025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. </w:t>
      </w:r>
    </w:p>
    <w:p w:rsidR="00C91579" w:rsidRPr="006E1004" w:rsidP="00C91579">
      <w:pPr>
        <w:spacing w:after="16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Про</w:t>
      </w:r>
      <w:r w:rsidR="006136E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должительность учебного года в 5-9 классах составляет 34 учебные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недели. </w:t>
      </w:r>
    </w:p>
    <w:p w:rsidR="00F23C59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Учебные занятия для учащихся </w:t>
      </w:r>
      <w:r w:rsidR="00284FF2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5-9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классов проводятся по</w:t>
      </w:r>
      <w:r w:rsidRPr="00BA255F" w:rsidR="00F35982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 w:rsidR="00F35982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5-</w:t>
      </w:r>
      <w:r w:rsidR="00AA658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т</w:t>
      </w:r>
      <w:r w:rsidR="00F35982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и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дневной учебной неделе.</w:t>
      </w:r>
    </w:p>
    <w:p w:rsidR="005F6A49" w:rsidRPr="006E1004" w:rsidP="005F6A4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Максимальный объем аудиторной нагрузки обучающихся в неделю составляет </w:t>
      </w:r>
      <w:r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5F6A49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.</w:t>
      </w:r>
    </w:p>
    <w:p w:rsidR="00F23C59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В </w:t>
      </w:r>
      <w:r w:rsidRPr="00BA255F" w:rsidR="003963BA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Муниципальное бюджетное общеобразовательное учреждение средняя общеобразовательная школа №36 с.</w:t>
      </w:r>
      <w:r w:rsidR="00560BE9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BA255F" w:rsidR="003963BA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Дефановка муниципального образования Туапсинский район</w:t>
      </w:r>
      <w:r w:rsidR="007E367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="007E367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языком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об</w:t>
      </w:r>
      <w:r w:rsidR="00E648BD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учения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является </w:t>
      </w:r>
      <w:r w:rsidRPr="00BA255F" w:rsidR="0044661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русский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язык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.</w:t>
      </w:r>
    </w:p>
    <w:p w:rsidR="00F23C59" w:rsidRPr="00BA255F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При изучении </w:t>
      </w:r>
      <w:r w:rsidR="000F4598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предметов </w:t>
      </w:r>
      <w:r w:rsidRPr="004168CD" w:rsidR="004168CD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английский язык, технология</w:t>
      </w:r>
      <w:r w:rsidRPr="006E1004">
        <w:rPr>
          <w:rFonts w:eastAsia="Calibri" w:asciiTheme="majorBidi" w:hAnsiTheme="majorBidi" w:cstheme="majorBidi"/>
          <w:sz w:val="22"/>
          <w:szCs w:val="22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осуществляется д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еление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учащихся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на подгруппы</w:t>
      </w:r>
      <w:r w:rsidRPr="00BA255F" w:rsidR="00112D88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.</w:t>
      </w:r>
    </w:p>
    <w:p w:rsidR="004141D3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Промежуточная аттестация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–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процедура, проводимая с целью оценки качества освоения обучающимися части содержания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Промежуточная/годовая аттестация обучающихся за четверть осуществляется в соответствии с календарным учебным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графиком.</w:t>
      </w:r>
    </w:p>
    <w:p w:rsidR="004141D3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образовательных отношений, являются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безотметочными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и оцениваются «зачет» или «незачет» по итогам четверти. </w:t>
      </w:r>
    </w:p>
    <w:p w:rsidR="00641000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Промежуточная</w:t>
      </w:r>
      <w:r w:rsidRPr="006E1004" w:rsidR="004141D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аттестация проходит на последней учебной неделе четверти.</w:t>
      </w:r>
      <w:r w:rsidRPr="006E1004" w:rsidR="004141D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br/>
        <w:t xml:space="preserve">текущего контроля успеваемости и промежуточной аттестации обучающихся </w:t>
      </w:r>
      <w:r w:rsidRPr="00BA255F" w:rsidR="00A227C0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Муниципальное бюджетное общеобразовательное учреждение средняя общеобразовательная школа №36 с.</w:t>
      </w:r>
      <w:r w:rsidR="00560BE9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BA255F" w:rsidR="00A227C0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Дефановка муниципального образования Туапсинский район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.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</w:p>
    <w:p w:rsidR="008E0553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Освоение основной образовательной</w:t>
      </w:r>
      <w:r w:rsidRPr="006E1004" w:rsidR="006D6035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программ </w:t>
      </w:r>
      <w:r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основного</w:t>
      </w:r>
      <w:r w:rsidRPr="006E1004" w:rsidR="006D6035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общего образования завершается итоговой аттестацией.</w:t>
      </w:r>
      <w:r w:rsidRPr="006E1004" w:rsidR="00641000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</w:p>
    <w:p w:rsidR="00F23C59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Нормативный срок освоения </w:t>
      </w:r>
      <w:r w:rsidR="008E055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основной образовательной программы основного общего образования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составляет </w:t>
      </w:r>
      <w:r w:rsidR="005472C1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5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="005472C1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лет</w:t>
      </w:r>
      <w:r w:rsidRPr="006E1004" w:rsidR="00F60A00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.</w:t>
      </w:r>
    </w:p>
    <w:p w:rsidR="00F60A00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D8488E" w:rsidP="0022475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sectPr w:rsidSect="00CA5D63">
          <w:type w:val="nextPage"/>
          <w:pgSz w:w="11906" w:h="16838"/>
          <w:pgMar w:top="1134" w:right="850" w:bottom="1134" w:left="1134" w:header="708" w:footer="708" w:gutter="0"/>
          <w:pgNumType w:start="1"/>
          <w:cols w:space="708"/>
          <w:docGrid w:linePitch="360"/>
        </w:sectPr>
      </w:pPr>
    </w:p>
    <w:p w:rsidR="00BE0CF4" w:rsidP="00560BE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УЧЕБНЫЙ ПЛАН</w:t>
      </w:r>
    </w:p>
    <w:tbl>
      <w:tblPr>
        <w:tblStyle w:val="TableGrid"/>
        <w:tblW w:w="0" w:type="auto"/>
        <w:tblLook w:val="04A0"/>
      </w:tblPr>
      <w:tblGrid>
        <w:gridCol w:w="3313"/>
        <w:gridCol w:w="3497"/>
        <w:gridCol w:w="907"/>
        <w:gridCol w:w="975"/>
        <w:gridCol w:w="975"/>
        <w:gridCol w:w="975"/>
        <w:gridCol w:w="975"/>
        <w:gridCol w:w="975"/>
        <w:gridCol w:w="975"/>
        <w:gridCol w:w="975"/>
      </w:tblGrid>
      <w:tr>
        <w:tblPrEx>
          <w:tblW w:w="0" w:type="auto"/>
          <w:tblLook w:val="04A0"/>
        </w:tblPrEx>
        <w:tc>
          <w:tcPr>
            <w:tcW w:w="6000" w:type="dxa"/>
            <w:vMerge w:val="restart"/>
            <w:shd w:val="clear" w:color="auto" w:fill="D9D9D9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Количество часов в неделю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  <w:vMerge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vMerge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9Б</w:t>
            </w:r>
          </w:p>
        </w:tc>
      </w:tr>
      <w:tr>
        <w:tblPrEx>
          <w:tblW w:w="0" w:type="auto"/>
          <w:tblLook w:val="04A0"/>
        </w:tblPrEx>
        <w:tc>
          <w:tcPr>
            <w:tcW w:w="14550" w:type="dxa"/>
            <w:gridSpan w:val="10"/>
            <w:shd w:val="clear" w:color="auto" w:fill="FFFFB3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Обязательная часть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  <w:vMerge w:val="restart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Русский язык и литература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Русский язык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  <w:vMerge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Литература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Иностранные языки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Иностранный язык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  <w:vMerge w:val="restart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Математика и информатика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Математика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  <w:vMerge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Алгебра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  <w:vMerge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Геометрия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  <w:vMerge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Вероятность и статистика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  <w:vMerge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Информатика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  <w:vMerge w:val="restart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Общественно-научные предметы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История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  <w:vMerge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Обществознание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  <w:vMerge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География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  <w:vMerge w:val="restart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Естественно-научные предметы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Физика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  <w:vMerge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Химия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  <w:vMerge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Биология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  <w:vMerge w:val="restart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Искусство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Изобразительное искусство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  <w:vMerge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Музыка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Технология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Труд (технология)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Физическая культура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Физическая культура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Основы безопасности и защиты Родины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Основы безопасности и защиты Родины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>
        <w:tblPrEx>
          <w:tblW w:w="0" w:type="auto"/>
          <w:tblLook w:val="04A0"/>
        </w:tblPrEx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Основы духовно-нравственной культуры народов России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Основы духовно-нравственной культуры народов России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</w:tr>
      <w:tr>
        <w:tblPrEx>
          <w:tblW w:w="0" w:type="auto"/>
          <w:tblLook w:val="04A0"/>
        </w:tblPrEx>
        <w:tc>
          <w:tcPr>
            <w:tcW w:w="2910" w:type="dxa"/>
            <w:gridSpan w:val="2"/>
            <w:shd w:val="clear" w:color="auto" w:fill="00FF00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27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29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29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31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31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31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31</w:t>
            </w:r>
          </w:p>
        </w:tc>
      </w:tr>
      <w:tr>
        <w:tblPrEx>
          <w:tblW w:w="0" w:type="auto"/>
          <w:tblLook w:val="04A0"/>
        </w:tblPrEx>
        <w:tc>
          <w:tcPr>
            <w:tcW w:w="14550" w:type="dxa"/>
            <w:gridSpan w:val="10"/>
            <w:shd w:val="clear" w:color="auto" w:fill="FFFFB3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Часть, формируемая участниками образовательных отношений</w:t>
            </w:r>
          </w:p>
        </w:tc>
      </w:tr>
      <w:tr>
        <w:tblPrEx>
          <w:tblW w:w="0" w:type="auto"/>
          <w:tblLook w:val="04A0"/>
        </w:tblPrEx>
        <w:tc>
          <w:tcPr>
            <w:tcW w:w="2910" w:type="dxa"/>
            <w:gridSpan w:val="2"/>
            <w:shd w:val="clear" w:color="auto" w:fill="D9D9D9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910" w:type="dxa"/>
            <w:gridSpan w:val="2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Самбо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>
        <w:tblPrEx>
          <w:tblW w:w="0" w:type="auto"/>
          <w:tblLook w:val="04A0"/>
        </w:tblPrEx>
        <w:tc>
          <w:tcPr>
            <w:tcW w:w="2910" w:type="dxa"/>
            <w:gridSpan w:val="2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Проектная деятельность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>
        <w:tblPrEx>
          <w:tblW w:w="0" w:type="auto"/>
          <w:tblLook w:val="04A0"/>
        </w:tblPrEx>
        <w:tc>
          <w:tcPr>
            <w:tcW w:w="2910" w:type="dxa"/>
            <w:gridSpan w:val="2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Кубановедение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</w:tr>
      <w:tr>
        <w:tblPrEx>
          <w:tblW w:w="0" w:type="auto"/>
          <w:tblLook w:val="04A0"/>
        </w:tblPrEx>
        <w:tc>
          <w:tcPr>
            <w:tcW w:w="2910" w:type="dxa"/>
            <w:gridSpan w:val="2"/>
            <w:shd w:val="clear" w:color="auto" w:fill="00FF00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</w:tr>
      <w:tr>
        <w:tblPrEx>
          <w:tblW w:w="0" w:type="auto"/>
          <w:tblLook w:val="04A0"/>
        </w:tblPrEx>
        <w:tc>
          <w:tcPr>
            <w:tcW w:w="2910" w:type="dxa"/>
            <w:gridSpan w:val="2"/>
            <w:shd w:val="clear" w:color="auto" w:fill="00FF00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29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32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33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33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33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33</w:t>
            </w:r>
          </w:p>
        </w:tc>
      </w:tr>
      <w:tr>
        <w:tblPrEx>
          <w:tblW w:w="0" w:type="auto"/>
          <w:tblLook w:val="04A0"/>
        </w:tblPrEx>
        <w:tc>
          <w:tcPr>
            <w:tcW w:w="2910" w:type="dxa"/>
            <w:gridSpan w:val="2"/>
            <w:shd w:val="clear" w:color="auto" w:fill="FCE3FC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34</w:t>
            </w:r>
          </w:p>
        </w:tc>
      </w:tr>
      <w:tr>
        <w:tblPrEx>
          <w:tblW w:w="0" w:type="auto"/>
          <w:tblLook w:val="04A0"/>
        </w:tblPrEx>
        <w:tc>
          <w:tcPr>
            <w:tcW w:w="2910" w:type="dxa"/>
            <w:gridSpan w:val="2"/>
            <w:shd w:val="clear" w:color="auto" w:fill="FCE3FC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986</w:t>
            </w:r>
          </w:p>
        </w:tc>
        <w:tc>
          <w:tcPr>
            <w:tcW w:w="1455" w:type="dxa"/>
            <w:shd w:val="clear" w:color="auto" w:fill="FCE3FC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1020</w:t>
            </w:r>
          </w:p>
        </w:tc>
        <w:tc>
          <w:tcPr>
            <w:tcW w:w="1455" w:type="dxa"/>
            <w:shd w:val="clear" w:color="auto" w:fill="FCE3FC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1020</w:t>
            </w:r>
          </w:p>
        </w:tc>
        <w:tc>
          <w:tcPr>
            <w:tcW w:w="1455" w:type="dxa"/>
            <w:shd w:val="clear" w:color="auto" w:fill="FCE3FC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1088</w:t>
            </w:r>
          </w:p>
        </w:tc>
        <w:tc>
          <w:tcPr>
            <w:tcW w:w="1455" w:type="dxa"/>
            <w:shd w:val="clear" w:color="auto" w:fill="FCE3FC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1122</w:t>
            </w:r>
          </w:p>
        </w:tc>
        <w:tc>
          <w:tcPr>
            <w:tcW w:w="1455" w:type="dxa"/>
            <w:shd w:val="clear" w:color="auto" w:fill="FCE3FC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1122</w:t>
            </w:r>
          </w:p>
        </w:tc>
        <w:tc>
          <w:tcPr>
            <w:tcW w:w="1455" w:type="dxa"/>
            <w:shd w:val="clear" w:color="auto" w:fill="FCE3FC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1122</w:t>
            </w:r>
          </w:p>
        </w:tc>
        <w:tc>
          <w:tcPr>
            <w:tcW w:w="1455" w:type="dxa"/>
            <w:shd w:val="clear" w:color="auto" w:fill="FCE3FC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1122</w:t>
            </w:r>
          </w:p>
        </w:tc>
      </w:tr>
    </w:tbl>
    <w:p w:rsidR="00E8081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>
        <w:rPr>
          <w:rFonts w:ascii="Calibri" w:eastAsia="Calibri" w:hAnsi="Calibri" w:cstheme="minorBidi"/>
          <w:b/>
          <w:sz w:val="32"/>
          <w:szCs w:val="22"/>
          <w:lang w:val="ru-RU" w:eastAsia="en-US" w:bidi="ar-SA"/>
        </w:rPr>
        <w:t>План внеурочной деятельности (недельный)</w:t>
      </w:r>
    </w:p>
    <w:p w:rsidR="00E8081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>
        <w:rPr>
          <w:rFonts w:ascii="Calibri" w:eastAsia="Calibri" w:hAnsi="Calibri" w:cstheme="minorBidi"/>
          <w:sz w:val="22"/>
          <w:szCs w:val="22"/>
          <w:lang w:val="ru-RU" w:eastAsia="en-US" w:bidi="ar-SA"/>
        </w:rPr>
        <w:t>Муниципальное бюджетное общеобразовательное учреждение средняя общеобразовательная школа №36 с.</w:t>
      </w:r>
      <w:r w:rsidR="00560BE9">
        <w:rPr>
          <w:rFonts w:ascii="Calibri" w:eastAsia="Calibri" w:hAnsi="Calibri" w:cstheme="minorBidi"/>
          <w:sz w:val="22"/>
          <w:szCs w:val="22"/>
          <w:lang w:val="ru-RU" w:eastAsia="en-US" w:bidi="ar-SA"/>
        </w:rPr>
        <w:t xml:space="preserve"> </w:t>
      </w:r>
      <w:r>
        <w:rPr>
          <w:rFonts w:ascii="Calibri" w:eastAsia="Calibri" w:hAnsi="Calibri" w:cstheme="minorBidi"/>
          <w:sz w:val="22"/>
          <w:szCs w:val="22"/>
          <w:lang w:val="ru-RU" w:eastAsia="en-US" w:bidi="ar-SA"/>
        </w:rPr>
        <w:t>Дефановка муниципального образования Туапсинский район</w:t>
      </w:r>
    </w:p>
    <w:tbl>
      <w:tblPr>
        <w:tblStyle w:val="TableGrid"/>
        <w:tblW w:w="0" w:type="auto"/>
        <w:tblLook w:val="04A0"/>
      </w:tblPr>
      <w:tblGrid>
        <w:gridCol w:w="3094"/>
        <w:gridCol w:w="1431"/>
        <w:gridCol w:w="1431"/>
        <w:gridCol w:w="1431"/>
        <w:gridCol w:w="1431"/>
        <w:gridCol w:w="1431"/>
        <w:gridCol w:w="1431"/>
        <w:gridCol w:w="1431"/>
        <w:gridCol w:w="1431"/>
      </w:tblGrid>
      <w:tr w:rsidTr="003E17FD">
        <w:tblPrEx>
          <w:tblW w:w="0" w:type="auto"/>
          <w:tblLook w:val="04A0"/>
        </w:tblPrEx>
        <w:tc>
          <w:tcPr>
            <w:tcW w:w="3093" w:type="dxa"/>
            <w:vMerge w:val="restart"/>
            <w:shd w:val="clear" w:color="auto" w:fill="D9D9D9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Учебные курсы</w:t>
            </w:r>
          </w:p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640" w:type="dxa"/>
            <w:gridSpan w:val="8"/>
            <w:shd w:val="clear" w:color="auto" w:fill="D9D9D9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Количество часов в неделю</w:t>
            </w:r>
          </w:p>
        </w:tc>
      </w:tr>
      <w:tr w:rsidTr="003E17FD">
        <w:tblPrEx>
          <w:tblW w:w="0" w:type="auto"/>
          <w:tblLook w:val="04A0"/>
        </w:tblPrEx>
        <w:tc>
          <w:tcPr>
            <w:tcW w:w="3093" w:type="dxa"/>
            <w:vMerge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5А</w:t>
            </w:r>
          </w:p>
        </w:tc>
        <w:tc>
          <w:tcPr>
            <w:tcW w:w="1455" w:type="dxa"/>
            <w:shd w:val="clear" w:color="auto" w:fill="D9D9D9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6А</w:t>
            </w:r>
          </w:p>
        </w:tc>
        <w:tc>
          <w:tcPr>
            <w:tcW w:w="1455" w:type="dxa"/>
            <w:shd w:val="clear" w:color="auto" w:fill="D9D9D9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6Б</w:t>
            </w:r>
          </w:p>
        </w:tc>
        <w:tc>
          <w:tcPr>
            <w:tcW w:w="1455" w:type="dxa"/>
            <w:shd w:val="clear" w:color="auto" w:fill="D9D9D9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7А</w:t>
            </w:r>
          </w:p>
        </w:tc>
        <w:tc>
          <w:tcPr>
            <w:tcW w:w="1455" w:type="dxa"/>
            <w:shd w:val="clear" w:color="auto" w:fill="D9D9D9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8А</w:t>
            </w:r>
          </w:p>
        </w:tc>
        <w:tc>
          <w:tcPr>
            <w:tcW w:w="1455" w:type="dxa"/>
            <w:shd w:val="clear" w:color="auto" w:fill="D9D9D9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8Б</w:t>
            </w:r>
          </w:p>
        </w:tc>
        <w:tc>
          <w:tcPr>
            <w:tcW w:w="1455" w:type="dxa"/>
            <w:shd w:val="clear" w:color="auto" w:fill="D9D9D9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9А</w:t>
            </w:r>
          </w:p>
        </w:tc>
        <w:tc>
          <w:tcPr>
            <w:tcW w:w="1455" w:type="dxa"/>
            <w:shd w:val="clear" w:color="auto" w:fill="D9D9D9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9Б</w:t>
            </w:r>
          </w:p>
        </w:tc>
      </w:tr>
      <w:tr w:rsidTr="003E17FD">
        <w:tblPrEx>
          <w:tblW w:w="0" w:type="auto"/>
          <w:tblLook w:val="04A0"/>
        </w:tblPrEx>
        <w:tc>
          <w:tcPr>
            <w:tcW w:w="3093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Разговоры о важном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 w:rsidTr="003E17FD">
        <w:tblPrEx>
          <w:tblW w:w="0" w:type="auto"/>
          <w:tblLook w:val="04A0"/>
        </w:tblPrEx>
        <w:tc>
          <w:tcPr>
            <w:tcW w:w="3093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Россия</w:t>
            </w:r>
            <w:r w:rsidR="00AA7538">
              <w:rPr>
                <w:rFonts w:ascii="Calibri" w:eastAsia="Calibri" w:hAnsi="Calibri"/>
              </w:rPr>
              <w:t xml:space="preserve"> -</w:t>
            </w:r>
            <w:r>
              <w:rPr>
                <w:rFonts w:ascii="Calibri" w:eastAsia="Calibri" w:hAnsi="Calibri"/>
              </w:rPr>
              <w:t xml:space="preserve"> моя горизонты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 w:rsidTr="003E17FD">
        <w:tblPrEx>
          <w:tblW w:w="0" w:type="auto"/>
          <w:tblLook w:val="04A0"/>
        </w:tblPrEx>
        <w:tc>
          <w:tcPr>
            <w:tcW w:w="3093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Семьеведение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 w:rsidTr="003E17FD">
        <w:tblPrEx>
          <w:tblW w:w="0" w:type="auto"/>
          <w:tblLook w:val="04A0"/>
        </w:tblPrEx>
        <w:tc>
          <w:tcPr>
            <w:tcW w:w="3093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Математическая/читательская грамотность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</w:tr>
      <w:tr w:rsidTr="003E17FD">
        <w:tblPrEx>
          <w:tblW w:w="0" w:type="auto"/>
          <w:tblLook w:val="04A0"/>
        </w:tblPrEx>
        <w:tc>
          <w:tcPr>
            <w:tcW w:w="3093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Кубановедение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 w:rsidTr="003E17FD">
        <w:tblPrEx>
          <w:tblW w:w="0" w:type="auto"/>
          <w:tblLook w:val="04A0"/>
        </w:tblPrEx>
        <w:tc>
          <w:tcPr>
            <w:tcW w:w="3093" w:type="dxa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Практикум по геометрии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 w:rsidTr="003E17FD">
        <w:tblPrEx>
          <w:tblW w:w="0" w:type="auto"/>
          <w:tblLook w:val="04A0"/>
        </w:tblPrEx>
        <w:tc>
          <w:tcPr>
            <w:tcW w:w="3093" w:type="dxa"/>
          </w:tcPr>
          <w:p w:rsidR="005F392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Профориентационные курсы</w:t>
            </w:r>
          </w:p>
        </w:tc>
        <w:tc>
          <w:tcPr>
            <w:tcW w:w="1455" w:type="dxa"/>
          </w:tcPr>
          <w:p w:rsidR="005F392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5F392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5F392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5F392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5F392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5F392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55" w:type="dxa"/>
          </w:tcPr>
          <w:p w:rsidR="005F392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55" w:type="dxa"/>
          </w:tcPr>
          <w:p w:rsidR="005F392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 w:rsidTr="003E17FD">
        <w:tblPrEx>
          <w:tblW w:w="0" w:type="auto"/>
          <w:tblLook w:val="04A0"/>
        </w:tblPrEx>
        <w:tc>
          <w:tcPr>
            <w:tcW w:w="3093" w:type="dxa"/>
            <w:shd w:val="clear" w:color="auto" w:fill="00FF00"/>
          </w:tcPr>
          <w:p w:rsidR="00E8081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455" w:type="dxa"/>
            <w:shd w:val="clear" w:color="auto" w:fill="00FF00"/>
          </w:tcPr>
          <w:p w:rsidR="00E808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</w:tr>
    </w:tbl>
    <w:p w:rsidR="00D4159E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sectPr w:rsidSect="00560BE9">
      <w:pgSz w:w="16820" w:h="11900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454DE"/>
    <w:rsid w:val="000F4598"/>
    <w:rsid w:val="00112D88"/>
    <w:rsid w:val="001A682B"/>
    <w:rsid w:val="001A75C4"/>
    <w:rsid w:val="001B1213"/>
    <w:rsid w:val="00224750"/>
    <w:rsid w:val="00284FF2"/>
    <w:rsid w:val="0030678A"/>
    <w:rsid w:val="0031079C"/>
    <w:rsid w:val="00344318"/>
    <w:rsid w:val="003963BA"/>
    <w:rsid w:val="003A7E5F"/>
    <w:rsid w:val="003C7983"/>
    <w:rsid w:val="004141D3"/>
    <w:rsid w:val="004168CD"/>
    <w:rsid w:val="00432399"/>
    <w:rsid w:val="00446614"/>
    <w:rsid w:val="005472C1"/>
    <w:rsid w:val="00560BE9"/>
    <w:rsid w:val="005F3925"/>
    <w:rsid w:val="005F6A49"/>
    <w:rsid w:val="006136E4"/>
    <w:rsid w:val="00613F43"/>
    <w:rsid w:val="00641000"/>
    <w:rsid w:val="006A6072"/>
    <w:rsid w:val="006C21C9"/>
    <w:rsid w:val="006D6035"/>
    <w:rsid w:val="006E1004"/>
    <w:rsid w:val="007B5622"/>
    <w:rsid w:val="007E3674"/>
    <w:rsid w:val="00804FE3"/>
    <w:rsid w:val="00806306"/>
    <w:rsid w:val="0088256D"/>
    <w:rsid w:val="008E0553"/>
    <w:rsid w:val="009B6A45"/>
    <w:rsid w:val="00A227C0"/>
    <w:rsid w:val="00A76A07"/>
    <w:rsid w:val="00AA6584"/>
    <w:rsid w:val="00AA7538"/>
    <w:rsid w:val="00B54321"/>
    <w:rsid w:val="00B645AA"/>
    <w:rsid w:val="00BA255F"/>
    <w:rsid w:val="00BA6E11"/>
    <w:rsid w:val="00BE0CF4"/>
    <w:rsid w:val="00C521EF"/>
    <w:rsid w:val="00C91579"/>
    <w:rsid w:val="00CA5D63"/>
    <w:rsid w:val="00D4159E"/>
    <w:rsid w:val="00D8488E"/>
    <w:rsid w:val="00DB1508"/>
    <w:rsid w:val="00DE337C"/>
    <w:rsid w:val="00E24C8D"/>
    <w:rsid w:val="00E648BD"/>
    <w:rsid w:val="00E8081B"/>
    <w:rsid w:val="00E8602F"/>
    <w:rsid w:val="00EA1496"/>
    <w:rsid w:val="00EE0C26"/>
    <w:rsid w:val="00F23C59"/>
    <w:rsid w:val="00F35982"/>
    <w:rsid w:val="00F60A00"/>
    <w:rsid w:val="00F93659"/>
    <w:rsid w:val="00FC243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E1004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067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Основное Общее</dc:title>
  <cp:revision>0</cp:revision>
</cp:coreProperties>
</file>